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E4" w:rsidRPr="005701E4" w:rsidRDefault="005701E4" w:rsidP="005701E4">
      <w:pPr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5701E4">
        <w:rPr>
          <w:rFonts w:ascii="DengXian" w:eastAsia="Times New Roman" w:hAnsi="DengXian" w:cs="Times New Roman"/>
          <w:b/>
          <w:bCs/>
          <w:color w:val="000000"/>
          <w:sz w:val="28"/>
          <w:szCs w:val="28"/>
          <w:lang w:eastAsia="pt-BR"/>
        </w:rPr>
        <w:t>Aos Conselhos Regionais de Farm</w:t>
      </w:r>
      <w:r w:rsidRPr="005701E4">
        <w:rPr>
          <w:rFonts w:ascii="Candara" w:eastAsia="Times New Roman" w:hAnsi="Candara" w:cs="Times New Roman"/>
          <w:b/>
          <w:bCs/>
          <w:color w:val="000000"/>
          <w:sz w:val="28"/>
          <w:szCs w:val="28"/>
          <w:lang w:eastAsia="pt-BR"/>
        </w:rPr>
        <w:t>á</w:t>
      </w:r>
      <w:r w:rsidRPr="005701E4">
        <w:rPr>
          <w:rFonts w:ascii="DengXian" w:eastAsia="Times New Roman" w:hAnsi="DengXian" w:cs="Times New Roman"/>
          <w:b/>
          <w:bCs/>
          <w:color w:val="000000"/>
          <w:sz w:val="28"/>
          <w:szCs w:val="28"/>
          <w:lang w:eastAsia="pt-BR"/>
        </w:rPr>
        <w:t>cia e Presidentes das Comiss</w:t>
      </w:r>
      <w:r w:rsidRPr="005701E4">
        <w:rPr>
          <w:rFonts w:ascii="Candara" w:eastAsia="Times New Roman" w:hAnsi="Candara" w:cs="Times New Roman"/>
          <w:b/>
          <w:bCs/>
          <w:color w:val="000000"/>
          <w:sz w:val="28"/>
          <w:szCs w:val="28"/>
          <w:lang w:eastAsia="pt-BR"/>
        </w:rPr>
        <w:t>õ</w:t>
      </w:r>
      <w:r w:rsidRPr="005701E4">
        <w:rPr>
          <w:rFonts w:ascii="DengXian" w:eastAsia="Times New Roman" w:hAnsi="DengXian" w:cs="Times New Roman"/>
          <w:b/>
          <w:bCs/>
          <w:color w:val="000000"/>
          <w:sz w:val="28"/>
          <w:szCs w:val="28"/>
          <w:lang w:eastAsia="pt-BR"/>
        </w:rPr>
        <w:t>es Eleitorais Regionais</w:t>
      </w:r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>:</w:t>
      </w:r>
    </w:p>
    <w:p w:rsidR="005701E4" w:rsidRPr="005701E4" w:rsidRDefault="005701E4" w:rsidP="005701E4">
      <w:pPr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> </w:t>
      </w:r>
    </w:p>
    <w:p w:rsidR="005701E4" w:rsidRPr="005701E4" w:rsidRDefault="005701E4" w:rsidP="005701E4">
      <w:pPr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proofErr w:type="gramStart"/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>de</w:t>
      </w:r>
      <w:proofErr w:type="gramEnd"/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 xml:space="preserve"> ordem do Secret</w:t>
      </w:r>
      <w:r w:rsidRPr="005701E4">
        <w:rPr>
          <w:rFonts w:ascii="Candara" w:eastAsia="Times New Roman" w:hAnsi="Candara" w:cs="Times New Roman"/>
          <w:color w:val="000000"/>
          <w:sz w:val="28"/>
          <w:szCs w:val="28"/>
          <w:lang w:eastAsia="pt-BR"/>
        </w:rPr>
        <w:t>á</w:t>
      </w:r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>rio-Geral do Conselho Federal de Farm</w:t>
      </w:r>
      <w:r w:rsidRPr="005701E4">
        <w:rPr>
          <w:rFonts w:ascii="Candara" w:eastAsia="Times New Roman" w:hAnsi="Candara" w:cs="Times New Roman"/>
          <w:color w:val="000000"/>
          <w:sz w:val="28"/>
          <w:szCs w:val="28"/>
          <w:lang w:eastAsia="pt-BR"/>
        </w:rPr>
        <w:t>á</w:t>
      </w:r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>cia, Dr. </w:t>
      </w:r>
      <w:proofErr w:type="spellStart"/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>Erlandson</w:t>
      </w:r>
      <w:proofErr w:type="spellEnd"/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 xml:space="preserve"> Uchoa Lacerda, encaminhamos a </w:t>
      </w:r>
      <w:r w:rsidRPr="005701E4">
        <w:rPr>
          <w:rFonts w:ascii="DengXian" w:eastAsia="Times New Roman" w:hAnsi="DengXian" w:cs="Times New Roman"/>
          <w:b/>
          <w:bCs/>
          <w:color w:val="000000"/>
          <w:sz w:val="28"/>
          <w:szCs w:val="28"/>
          <w:u w:val="single"/>
          <w:lang w:eastAsia="pt-BR"/>
        </w:rPr>
        <w:t>quarta</w:t>
      </w:r>
      <w:r>
        <w:rPr>
          <w:rFonts w:ascii="DengXian" w:eastAsia="Times New Roman" w:hAnsi="DengXian" w:cs="Times New Roman"/>
          <w:b/>
          <w:bCs/>
          <w:color w:val="000000"/>
          <w:sz w:val="28"/>
          <w:szCs w:val="28"/>
          <w:u w:val="single"/>
          <w:lang w:eastAsia="pt-BR"/>
        </w:rPr>
        <w:t xml:space="preserve"> </w:t>
      </w:r>
      <w:bookmarkStart w:id="0" w:name="_GoBack"/>
      <w:bookmarkEnd w:id="0"/>
      <w:r w:rsidRPr="005701E4">
        <w:rPr>
          <w:rFonts w:ascii="DengXian" w:eastAsia="Times New Roman" w:hAnsi="DengXian" w:cs="Times New Roman"/>
          <w:b/>
          <w:bCs/>
          <w:color w:val="000000"/>
          <w:sz w:val="28"/>
          <w:szCs w:val="28"/>
          <w:u w:val="single"/>
          <w:lang w:eastAsia="pt-BR"/>
        </w:rPr>
        <w:t>instru</w:t>
      </w:r>
      <w:r w:rsidRPr="005701E4">
        <w:rPr>
          <w:rFonts w:ascii="Candara" w:eastAsia="Times New Roman" w:hAnsi="Candara" w:cs="Times New Roman"/>
          <w:b/>
          <w:bCs/>
          <w:color w:val="000000"/>
          <w:sz w:val="28"/>
          <w:szCs w:val="28"/>
          <w:u w:val="single"/>
          <w:lang w:eastAsia="pt-BR"/>
        </w:rPr>
        <w:t>çã</w:t>
      </w:r>
      <w:r w:rsidRPr="005701E4">
        <w:rPr>
          <w:rFonts w:ascii="DengXian" w:eastAsia="Times New Roman" w:hAnsi="DengXian" w:cs="Times New Roman"/>
          <w:b/>
          <w:bCs/>
          <w:color w:val="000000"/>
          <w:sz w:val="28"/>
          <w:szCs w:val="28"/>
          <w:u w:val="single"/>
          <w:lang w:eastAsia="pt-BR"/>
        </w:rPr>
        <w:t>o</w:t>
      </w:r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> referente ao pleito eleitoral de 2019:</w:t>
      </w:r>
    </w:p>
    <w:p w:rsidR="005701E4" w:rsidRPr="005701E4" w:rsidRDefault="005701E4" w:rsidP="005701E4">
      <w:pPr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> </w:t>
      </w:r>
    </w:p>
    <w:p w:rsidR="005701E4" w:rsidRPr="005701E4" w:rsidRDefault="005701E4" w:rsidP="005701E4">
      <w:pPr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 xml:space="preserve">- </w:t>
      </w:r>
      <w:proofErr w:type="gramStart"/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>o </w:t>
      </w:r>
      <w:r w:rsidRPr="005701E4">
        <w:rPr>
          <w:rFonts w:ascii="DengXian" w:eastAsia="Times New Roman" w:hAnsi="DengXian" w:cs="Times New Roman"/>
          <w:b/>
          <w:bCs/>
          <w:color w:val="FF0000"/>
          <w:sz w:val="28"/>
          <w:szCs w:val="28"/>
          <w:u w:val="single"/>
          <w:lang w:eastAsia="pt-BR"/>
        </w:rPr>
        <w:t>primeiro envio</w:t>
      </w:r>
      <w:proofErr w:type="gramEnd"/>
      <w:r w:rsidRPr="005701E4">
        <w:rPr>
          <w:rFonts w:ascii="DengXian" w:eastAsia="Times New Roman" w:hAnsi="DengXian" w:cs="Times New Roman"/>
          <w:b/>
          <w:bCs/>
          <w:color w:val="FF0000"/>
          <w:sz w:val="28"/>
          <w:szCs w:val="28"/>
          <w:u w:val="single"/>
          <w:lang w:eastAsia="pt-BR"/>
        </w:rPr>
        <w:t xml:space="preserve"> do colégio eleitoral deverá ser realizado entre os dias 22 e 24 de julho de 2019</w:t>
      </w:r>
      <w:r w:rsidRPr="005701E4">
        <w:rPr>
          <w:rFonts w:ascii="DengXian" w:eastAsia="Times New Roman" w:hAnsi="DengXian" w:cs="Times New Roman"/>
          <w:color w:val="FF0000"/>
          <w:sz w:val="28"/>
          <w:szCs w:val="28"/>
          <w:lang w:eastAsia="pt-BR"/>
        </w:rPr>
        <w:t> </w:t>
      </w:r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 xml:space="preserve">de acordo com </w:t>
      </w:r>
      <w:proofErr w:type="spellStart"/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>o</w:t>
      </w:r>
      <w:r w:rsidRPr="005701E4">
        <w:rPr>
          <w:rFonts w:ascii="DengXian" w:eastAsia="Times New Roman" w:hAnsi="DengXian" w:cs="Times New Roman"/>
          <w:i/>
          <w:iCs/>
          <w:color w:val="000000"/>
          <w:sz w:val="28"/>
          <w:szCs w:val="28"/>
          <w:lang w:eastAsia="pt-BR"/>
        </w:rPr>
        <w:t>layout</w:t>
      </w:r>
      <w:proofErr w:type="spellEnd"/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> enviado na Primeira Instrução, reproduzido abaixo, sendo que tal procedimento deverá ser realizado pelos 2 (dois) empregados j</w:t>
      </w:r>
      <w:r w:rsidRPr="005701E4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á</w:t>
      </w:r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> nomeados por este </w:t>
      </w:r>
      <w:r w:rsidRPr="005701E4">
        <w:rPr>
          <w:rFonts w:ascii="Candara" w:eastAsia="Times New Roman" w:hAnsi="Candara" w:cs="Times New Roman"/>
          <w:color w:val="000000"/>
          <w:sz w:val="28"/>
          <w:szCs w:val="28"/>
          <w:lang w:eastAsia="pt-BR"/>
        </w:rPr>
        <w:t>ó</w:t>
      </w:r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>rg</w:t>
      </w:r>
      <w:r w:rsidRPr="005701E4">
        <w:rPr>
          <w:rFonts w:ascii="Candara" w:eastAsia="Times New Roman" w:hAnsi="Candara" w:cs="Times New Roman"/>
          <w:color w:val="000000"/>
          <w:sz w:val="28"/>
          <w:szCs w:val="28"/>
          <w:lang w:eastAsia="pt-BR"/>
        </w:rPr>
        <w:t>ã</w:t>
      </w:r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>o regional, respons</w:t>
      </w:r>
      <w:r w:rsidRPr="005701E4">
        <w:rPr>
          <w:rFonts w:ascii="Candara" w:eastAsia="Times New Roman" w:hAnsi="Candara" w:cs="Times New Roman"/>
          <w:color w:val="000000"/>
          <w:sz w:val="28"/>
          <w:szCs w:val="28"/>
          <w:lang w:eastAsia="pt-BR"/>
        </w:rPr>
        <w:t>á</w:t>
      </w:r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>veis pelo tratamento dos dados e das informa</w:t>
      </w:r>
      <w:r w:rsidRPr="005701E4">
        <w:rPr>
          <w:rFonts w:ascii="Candara" w:eastAsia="Times New Roman" w:hAnsi="Candara" w:cs="Times New Roman"/>
          <w:color w:val="000000"/>
          <w:sz w:val="28"/>
          <w:szCs w:val="28"/>
          <w:lang w:eastAsia="pt-BR"/>
        </w:rPr>
        <w:t>çõ</w:t>
      </w:r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>es eletr</w:t>
      </w:r>
      <w:r w:rsidRPr="005701E4">
        <w:rPr>
          <w:rFonts w:ascii="Candara" w:eastAsia="Times New Roman" w:hAnsi="Candara" w:cs="Times New Roman"/>
          <w:color w:val="000000"/>
          <w:sz w:val="28"/>
          <w:szCs w:val="28"/>
          <w:lang w:eastAsia="pt-BR"/>
        </w:rPr>
        <w:t>ô</w:t>
      </w:r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>nicas ao longo de todo o processo eleitoral.</w:t>
      </w:r>
    </w:p>
    <w:p w:rsidR="005701E4" w:rsidRPr="005701E4" w:rsidRDefault="005701E4" w:rsidP="005701E4">
      <w:pPr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5701E4">
        <w:rPr>
          <w:rFonts w:ascii="Arial" w:eastAsia="Times New Roman" w:hAnsi="Arial" w:cs="Arial"/>
          <w:i/>
          <w:iCs/>
          <w:color w:val="000000"/>
          <w:sz w:val="28"/>
          <w:szCs w:val="28"/>
          <w:lang w:eastAsia="pt-BR"/>
        </w:rPr>
        <w:t> </w:t>
      </w:r>
    </w:p>
    <w:p w:rsidR="005701E4" w:rsidRPr="005701E4" w:rsidRDefault="005701E4" w:rsidP="005701E4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/>
          <w:lang w:eastAsia="pt-BR"/>
        </w:rPr>
      </w:pPr>
      <w:r w:rsidRPr="005701E4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 xml:space="preserve">O formato do arquivo de eleitores deve ser </w:t>
      </w:r>
      <w:proofErr w:type="gramStart"/>
      <w:r w:rsidRPr="005701E4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um .</w:t>
      </w:r>
      <w:proofErr w:type="gramEnd"/>
      <w:r w:rsidRPr="005701E4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CSV com os campos separados por ‘;’</w:t>
      </w:r>
    </w:p>
    <w:p w:rsidR="005701E4" w:rsidRPr="005701E4" w:rsidRDefault="005701E4" w:rsidP="005701E4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/>
          <w:lang w:eastAsia="pt-BR"/>
        </w:rPr>
      </w:pPr>
      <w:r w:rsidRPr="005701E4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 xml:space="preserve">Todas as linhas devem conter todos os 19 campos, ou seja, 18 caracteres separadores </w:t>
      </w:r>
      <w:proofErr w:type="gramStart"/>
      <w:r w:rsidRPr="005701E4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‘;</w:t>
      </w:r>
      <w:proofErr w:type="gramEnd"/>
      <w:r w:rsidRPr="005701E4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’ e um LF (</w:t>
      </w:r>
      <w:proofErr w:type="spellStart"/>
      <w:r w:rsidRPr="005701E4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Line</w:t>
      </w:r>
      <w:proofErr w:type="spellEnd"/>
      <w:r w:rsidRPr="005701E4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 xml:space="preserve"> </w:t>
      </w:r>
      <w:proofErr w:type="spellStart"/>
      <w:r w:rsidRPr="005701E4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Feed</w:t>
      </w:r>
      <w:proofErr w:type="spellEnd"/>
      <w:r w:rsidRPr="005701E4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) no final</w:t>
      </w:r>
    </w:p>
    <w:p w:rsidR="005701E4" w:rsidRPr="005701E4" w:rsidRDefault="005701E4" w:rsidP="005701E4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/>
          <w:lang w:eastAsia="pt-BR"/>
        </w:rPr>
      </w:pPr>
      <w:r w:rsidRPr="005701E4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A ordem dos campos deverá seguir a ordem da tabela abaixo</w:t>
      </w:r>
    </w:p>
    <w:p w:rsidR="005701E4" w:rsidRPr="005701E4" w:rsidRDefault="005701E4" w:rsidP="005701E4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/>
          <w:lang w:eastAsia="pt-BR"/>
        </w:rPr>
      </w:pPr>
      <w:r w:rsidRPr="005701E4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A codificação dos caracteres do conteúdo do arquivo deverá ser o UTF-8</w:t>
      </w:r>
    </w:p>
    <w:p w:rsidR="005701E4" w:rsidRPr="005701E4" w:rsidRDefault="005701E4" w:rsidP="005701E4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/>
          <w:lang w:eastAsia="pt-BR"/>
        </w:rPr>
      </w:pPr>
      <w:r w:rsidRPr="005701E4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 xml:space="preserve">Caso o eleitor não possua algum dos campos opcionais, a linha correspondente a este eleitor deve seguir o exemplo </w:t>
      </w:r>
      <w:proofErr w:type="gramStart"/>
      <w:r w:rsidRPr="005701E4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1</w:t>
      </w:r>
      <w:proofErr w:type="gramEnd"/>
    </w:p>
    <w:p w:rsidR="005701E4" w:rsidRPr="005701E4" w:rsidRDefault="005701E4" w:rsidP="005701E4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/>
          <w:lang w:eastAsia="pt-BR"/>
        </w:rPr>
      </w:pPr>
      <w:r w:rsidRPr="005701E4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Quando for elaborado via Excel, tratar a coluna de CPFs como textual. Isso evita o desaparecimento do “0” nos inícios deles</w:t>
      </w:r>
    </w:p>
    <w:p w:rsidR="005701E4" w:rsidRPr="005701E4" w:rsidRDefault="005701E4" w:rsidP="005701E4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/>
          <w:lang w:eastAsia="pt-BR"/>
        </w:rPr>
      </w:pPr>
      <w:r w:rsidRPr="005701E4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 xml:space="preserve">Após o recebimento de todos os colégios, será feita uma conciliação para verificar se não há CPF </w:t>
      </w:r>
      <w:proofErr w:type="gramStart"/>
      <w:r w:rsidRPr="005701E4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duplicados</w:t>
      </w:r>
      <w:proofErr w:type="gramEnd"/>
    </w:p>
    <w:p w:rsidR="005701E4" w:rsidRPr="005701E4" w:rsidRDefault="005701E4" w:rsidP="005701E4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BR"/>
        </w:rPr>
      </w:pPr>
      <w:r w:rsidRPr="005701E4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O campo referente ao </w:t>
      </w:r>
      <w:r w:rsidRPr="005701E4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pt-BR"/>
        </w:rPr>
        <w:t>número</w:t>
      </w:r>
      <w:r w:rsidRPr="005701E4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 do endereço não será obrigatório, pois há cadastros nos quais o número está junto ao logradouro (</w:t>
      </w:r>
      <w:proofErr w:type="gramStart"/>
      <w:r w:rsidRPr="005701E4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por exemplo</w:t>
      </w:r>
      <w:proofErr w:type="gramEnd"/>
      <w:r w:rsidRPr="005701E4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 xml:space="preserve"> o CRF-SP)</w:t>
      </w:r>
    </w:p>
    <w:p w:rsidR="005701E4" w:rsidRPr="005701E4" w:rsidRDefault="005701E4" w:rsidP="005701E4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lang w:eastAsia="pt-BR"/>
        </w:rPr>
      </w:pPr>
      <w:r w:rsidRPr="005701E4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pt-BR"/>
        </w:rPr>
        <w:t> </w:t>
      </w:r>
    </w:p>
    <w:p w:rsidR="005701E4" w:rsidRPr="005701E4" w:rsidRDefault="005701E4" w:rsidP="005701E4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lang w:eastAsia="pt-BR"/>
        </w:rPr>
      </w:pPr>
      <w:r w:rsidRPr="005701E4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pt-BR"/>
        </w:rPr>
        <w:t>Exemplo 1:</w:t>
      </w:r>
    </w:p>
    <w:p w:rsidR="005701E4" w:rsidRPr="005701E4" w:rsidRDefault="005701E4" w:rsidP="005701E4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lang w:eastAsia="pt-BR"/>
        </w:rPr>
      </w:pPr>
      <w:proofErr w:type="gramStart"/>
      <w:r w:rsidRPr="005701E4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pt-BR"/>
        </w:rPr>
        <w:t>DF;</w:t>
      </w:r>
      <w:proofErr w:type="gramEnd"/>
      <w:r w:rsidRPr="005701E4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pt-BR"/>
        </w:rPr>
        <w:t>1;João da Silva Fernandes;2345678945;722256;Rua Pedro Cabral;247;;Asa Sul;Brasília;71635615;DF;fulano@gmail.com;61912345678;apto;;;;</w:t>
      </w:r>
    </w:p>
    <w:p w:rsidR="005701E4" w:rsidRPr="005701E4" w:rsidRDefault="005701E4" w:rsidP="005701E4">
      <w:pPr>
        <w:spacing w:before="100" w:beforeAutospacing="1"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pt-BR"/>
        </w:rPr>
      </w:pPr>
      <w:r w:rsidRPr="005701E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pt-BR"/>
        </w:rPr>
        <w:t> </w:t>
      </w:r>
    </w:p>
    <w:tbl>
      <w:tblPr>
        <w:tblW w:w="0" w:type="auto"/>
        <w:tblInd w:w="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1523"/>
        <w:gridCol w:w="4756"/>
      </w:tblGrid>
      <w:tr w:rsidR="005701E4" w:rsidRPr="005701E4" w:rsidTr="005701E4">
        <w:trPr>
          <w:trHeight w:val="528"/>
        </w:trPr>
        <w:tc>
          <w:tcPr>
            <w:tcW w:w="2325" w:type="dxa"/>
            <w:tcBorders>
              <w:left w:val="single" w:sz="8" w:space="0" w:color="F79646"/>
              <w:bottom w:val="single" w:sz="8" w:space="0" w:color="F79646"/>
              <w:right w:val="nil"/>
            </w:tcBorders>
            <w:shd w:val="clear" w:color="auto" w:fill="F7964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16"/>
                <w:szCs w:val="16"/>
                <w:lang w:eastAsia="pt-BR"/>
              </w:rPr>
              <w:t>CAMPO</w:t>
            </w:r>
          </w:p>
        </w:tc>
        <w:tc>
          <w:tcPr>
            <w:tcW w:w="0" w:type="auto"/>
            <w:shd w:val="clear" w:color="auto" w:fill="F7964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16"/>
                <w:szCs w:val="16"/>
                <w:lang w:eastAsia="pt-BR"/>
              </w:rPr>
              <w:t>MÁX DE CARACTERES</w:t>
            </w:r>
          </w:p>
        </w:tc>
        <w:tc>
          <w:tcPr>
            <w:tcW w:w="4756" w:type="dxa"/>
            <w:shd w:val="clear" w:color="auto" w:fill="F7964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16"/>
                <w:szCs w:val="16"/>
                <w:lang w:eastAsia="pt-BR"/>
              </w:rPr>
              <w:t>CONTEÚDO E OBSERVAÇÂO</w:t>
            </w:r>
          </w:p>
        </w:tc>
      </w:tr>
      <w:tr w:rsidR="005701E4" w:rsidRPr="005701E4" w:rsidTr="005701E4">
        <w:trPr>
          <w:trHeight w:val="430"/>
        </w:trPr>
        <w:tc>
          <w:tcPr>
            <w:tcW w:w="2325" w:type="dxa"/>
            <w:tcBorders>
              <w:left w:val="single" w:sz="8" w:space="0" w:color="F79646"/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Regional (CRF)</w:t>
            </w:r>
          </w:p>
        </w:tc>
        <w:tc>
          <w:tcPr>
            <w:tcW w:w="0" w:type="auto"/>
            <w:tcBorders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4756" w:type="dxa"/>
            <w:tcBorders>
              <w:bottom w:val="single" w:sz="8" w:space="0" w:color="F79646"/>
              <w:right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Obrigatório. Alfabético (somente letras)</w:t>
            </w:r>
          </w:p>
        </w:tc>
      </w:tr>
      <w:tr w:rsidR="005701E4" w:rsidRPr="005701E4" w:rsidTr="005701E4">
        <w:trPr>
          <w:trHeight w:val="533"/>
        </w:trPr>
        <w:tc>
          <w:tcPr>
            <w:tcW w:w="2325" w:type="dxa"/>
            <w:tcBorders>
              <w:left w:val="single" w:sz="8" w:space="0" w:color="F79646"/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ID</w:t>
            </w:r>
          </w:p>
        </w:tc>
        <w:tc>
          <w:tcPr>
            <w:tcW w:w="0" w:type="auto"/>
            <w:tcBorders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4756" w:type="dxa"/>
            <w:tcBorders>
              <w:bottom w:val="single" w:sz="8" w:space="0" w:color="F79646"/>
              <w:right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Obrigatório e deve ser único e imutável para cada registro (</w:t>
            </w:r>
            <w:proofErr w:type="spellStart"/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primary</w:t>
            </w:r>
            <w:proofErr w:type="spellEnd"/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key</w:t>
            </w:r>
            <w:proofErr w:type="spellEnd"/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). Numérico</w:t>
            </w:r>
          </w:p>
        </w:tc>
      </w:tr>
      <w:tr w:rsidR="005701E4" w:rsidRPr="005701E4" w:rsidTr="005701E4">
        <w:trPr>
          <w:trHeight w:val="345"/>
        </w:trPr>
        <w:tc>
          <w:tcPr>
            <w:tcW w:w="2325" w:type="dxa"/>
            <w:tcBorders>
              <w:left w:val="single" w:sz="8" w:space="0" w:color="F79646"/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Nome Completo</w:t>
            </w:r>
          </w:p>
        </w:tc>
        <w:tc>
          <w:tcPr>
            <w:tcW w:w="0" w:type="auto"/>
            <w:tcBorders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4756" w:type="dxa"/>
            <w:tcBorders>
              <w:bottom w:val="single" w:sz="8" w:space="0" w:color="F79646"/>
              <w:right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Obrigatório. Alfabético</w:t>
            </w:r>
          </w:p>
        </w:tc>
      </w:tr>
      <w:tr w:rsidR="005701E4" w:rsidRPr="005701E4" w:rsidTr="005701E4">
        <w:trPr>
          <w:trHeight w:val="495"/>
        </w:trPr>
        <w:tc>
          <w:tcPr>
            <w:tcW w:w="2325" w:type="dxa"/>
            <w:tcBorders>
              <w:left w:val="single" w:sz="8" w:space="0" w:color="F79646"/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0" w:type="auto"/>
            <w:tcBorders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4756" w:type="dxa"/>
            <w:tcBorders>
              <w:bottom w:val="single" w:sz="8" w:space="0" w:color="F79646"/>
              <w:right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Obrigatório e será validado de acordo com o algoritmo da Receita Federal. Numérico</w:t>
            </w:r>
          </w:p>
        </w:tc>
      </w:tr>
      <w:tr w:rsidR="005701E4" w:rsidRPr="005701E4" w:rsidTr="005701E4">
        <w:trPr>
          <w:trHeight w:val="492"/>
        </w:trPr>
        <w:tc>
          <w:tcPr>
            <w:tcW w:w="2325" w:type="dxa"/>
            <w:tcBorders>
              <w:left w:val="single" w:sz="8" w:space="0" w:color="F79646"/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Número de Registro Profissional</w:t>
            </w:r>
          </w:p>
        </w:tc>
        <w:tc>
          <w:tcPr>
            <w:tcW w:w="0" w:type="auto"/>
            <w:tcBorders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4756" w:type="dxa"/>
            <w:tcBorders>
              <w:bottom w:val="single" w:sz="8" w:space="0" w:color="F79646"/>
              <w:right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Obrigatório. Alfanumérico</w:t>
            </w:r>
          </w:p>
        </w:tc>
      </w:tr>
      <w:tr w:rsidR="005701E4" w:rsidRPr="005701E4" w:rsidTr="005701E4">
        <w:trPr>
          <w:trHeight w:val="346"/>
        </w:trPr>
        <w:tc>
          <w:tcPr>
            <w:tcW w:w="2325" w:type="dxa"/>
            <w:tcBorders>
              <w:left w:val="single" w:sz="8" w:space="0" w:color="F79646"/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lastRenderedPageBreak/>
              <w:t>Logradouro (Endereço)</w:t>
            </w:r>
          </w:p>
        </w:tc>
        <w:tc>
          <w:tcPr>
            <w:tcW w:w="0" w:type="auto"/>
            <w:tcBorders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200</w:t>
            </w:r>
          </w:p>
        </w:tc>
        <w:tc>
          <w:tcPr>
            <w:tcW w:w="4756" w:type="dxa"/>
            <w:tcBorders>
              <w:bottom w:val="single" w:sz="8" w:space="0" w:color="F79646"/>
              <w:right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Obrigatório. Alfanumérico</w:t>
            </w:r>
          </w:p>
        </w:tc>
      </w:tr>
      <w:tr w:rsidR="005701E4" w:rsidRPr="005701E4" w:rsidTr="005701E4">
        <w:trPr>
          <w:trHeight w:val="198"/>
        </w:trPr>
        <w:tc>
          <w:tcPr>
            <w:tcW w:w="2325" w:type="dxa"/>
            <w:tcBorders>
              <w:left w:val="single" w:sz="8" w:space="0" w:color="F79646"/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198" w:lineRule="atLeast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Número (Endereço)</w:t>
            </w:r>
          </w:p>
        </w:tc>
        <w:tc>
          <w:tcPr>
            <w:tcW w:w="0" w:type="auto"/>
            <w:tcBorders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198" w:lineRule="atLeast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4756" w:type="dxa"/>
            <w:tcBorders>
              <w:bottom w:val="single" w:sz="8" w:space="0" w:color="F79646"/>
              <w:right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198" w:lineRule="atLeast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Opcional. Alfanumérico</w:t>
            </w:r>
          </w:p>
        </w:tc>
      </w:tr>
      <w:tr w:rsidR="005701E4" w:rsidRPr="005701E4" w:rsidTr="005701E4">
        <w:trPr>
          <w:trHeight w:val="460"/>
        </w:trPr>
        <w:tc>
          <w:tcPr>
            <w:tcW w:w="2325" w:type="dxa"/>
            <w:tcBorders>
              <w:left w:val="single" w:sz="8" w:space="0" w:color="F79646"/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Complemento (Endereço)</w:t>
            </w:r>
          </w:p>
        </w:tc>
        <w:tc>
          <w:tcPr>
            <w:tcW w:w="0" w:type="auto"/>
            <w:tcBorders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4756" w:type="dxa"/>
            <w:tcBorders>
              <w:bottom w:val="single" w:sz="8" w:space="0" w:color="F79646"/>
              <w:right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Opcional. Alfanumérico</w:t>
            </w:r>
          </w:p>
        </w:tc>
      </w:tr>
      <w:tr w:rsidR="005701E4" w:rsidRPr="005701E4" w:rsidTr="005701E4">
        <w:trPr>
          <w:trHeight w:val="356"/>
        </w:trPr>
        <w:tc>
          <w:tcPr>
            <w:tcW w:w="2325" w:type="dxa"/>
            <w:tcBorders>
              <w:left w:val="single" w:sz="8" w:space="0" w:color="F79646"/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Bairro (Endereço)</w:t>
            </w:r>
          </w:p>
        </w:tc>
        <w:tc>
          <w:tcPr>
            <w:tcW w:w="0" w:type="auto"/>
            <w:tcBorders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4756" w:type="dxa"/>
            <w:tcBorders>
              <w:bottom w:val="single" w:sz="8" w:space="0" w:color="F79646"/>
              <w:right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Obrigatório. Alfabético</w:t>
            </w:r>
          </w:p>
        </w:tc>
      </w:tr>
      <w:tr w:rsidR="005701E4" w:rsidRPr="005701E4" w:rsidTr="005701E4">
        <w:trPr>
          <w:trHeight w:val="336"/>
        </w:trPr>
        <w:tc>
          <w:tcPr>
            <w:tcW w:w="2325" w:type="dxa"/>
            <w:tcBorders>
              <w:left w:val="single" w:sz="8" w:space="0" w:color="F79646"/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Cidade (Endereço)</w:t>
            </w:r>
          </w:p>
        </w:tc>
        <w:tc>
          <w:tcPr>
            <w:tcW w:w="0" w:type="auto"/>
            <w:tcBorders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4756" w:type="dxa"/>
            <w:tcBorders>
              <w:bottom w:val="single" w:sz="8" w:space="0" w:color="F79646"/>
              <w:right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Obrigatório. Alfabético</w:t>
            </w:r>
          </w:p>
        </w:tc>
      </w:tr>
      <w:tr w:rsidR="005701E4" w:rsidRPr="005701E4" w:rsidTr="005701E4">
        <w:trPr>
          <w:trHeight w:val="344"/>
        </w:trPr>
        <w:tc>
          <w:tcPr>
            <w:tcW w:w="2325" w:type="dxa"/>
            <w:tcBorders>
              <w:left w:val="single" w:sz="8" w:space="0" w:color="F79646"/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CEP (Endereço)</w:t>
            </w:r>
          </w:p>
        </w:tc>
        <w:tc>
          <w:tcPr>
            <w:tcW w:w="0" w:type="auto"/>
            <w:tcBorders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4756" w:type="dxa"/>
            <w:tcBorders>
              <w:bottom w:val="single" w:sz="8" w:space="0" w:color="F79646"/>
              <w:right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Obrigatório. Numérico</w:t>
            </w:r>
          </w:p>
        </w:tc>
      </w:tr>
      <w:tr w:rsidR="005701E4" w:rsidRPr="005701E4" w:rsidTr="005701E4">
        <w:trPr>
          <w:trHeight w:val="352"/>
        </w:trPr>
        <w:tc>
          <w:tcPr>
            <w:tcW w:w="2325" w:type="dxa"/>
            <w:tcBorders>
              <w:left w:val="single" w:sz="8" w:space="0" w:color="F79646"/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UF (Endereço)</w:t>
            </w:r>
          </w:p>
        </w:tc>
        <w:tc>
          <w:tcPr>
            <w:tcW w:w="0" w:type="auto"/>
            <w:tcBorders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4756" w:type="dxa"/>
            <w:tcBorders>
              <w:bottom w:val="single" w:sz="8" w:space="0" w:color="F79646"/>
              <w:right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Obrigatório. Alfabético</w:t>
            </w:r>
          </w:p>
        </w:tc>
      </w:tr>
      <w:tr w:rsidR="005701E4" w:rsidRPr="005701E4" w:rsidTr="005701E4">
        <w:trPr>
          <w:trHeight w:val="204"/>
        </w:trPr>
        <w:tc>
          <w:tcPr>
            <w:tcW w:w="2325" w:type="dxa"/>
            <w:tcBorders>
              <w:left w:val="single" w:sz="8" w:space="0" w:color="F79646"/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04" w:lineRule="atLeast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E-mail</w:t>
            </w:r>
          </w:p>
        </w:tc>
        <w:tc>
          <w:tcPr>
            <w:tcW w:w="0" w:type="auto"/>
            <w:tcBorders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04" w:lineRule="atLeast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4756" w:type="dxa"/>
            <w:tcBorders>
              <w:bottom w:val="single" w:sz="8" w:space="0" w:color="F79646"/>
              <w:right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04" w:lineRule="atLeast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Obrigatório. Alfanumérico</w:t>
            </w:r>
          </w:p>
        </w:tc>
      </w:tr>
      <w:tr w:rsidR="005701E4" w:rsidRPr="005701E4" w:rsidTr="005701E4">
        <w:trPr>
          <w:trHeight w:val="324"/>
        </w:trPr>
        <w:tc>
          <w:tcPr>
            <w:tcW w:w="2325" w:type="dxa"/>
            <w:tcBorders>
              <w:left w:val="single" w:sz="8" w:space="0" w:color="F79646"/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Celular</w:t>
            </w:r>
          </w:p>
        </w:tc>
        <w:tc>
          <w:tcPr>
            <w:tcW w:w="0" w:type="auto"/>
            <w:tcBorders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4756" w:type="dxa"/>
            <w:tcBorders>
              <w:bottom w:val="single" w:sz="8" w:space="0" w:color="F79646"/>
              <w:right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Opcional. Numérico</w:t>
            </w:r>
          </w:p>
        </w:tc>
      </w:tr>
      <w:tr w:rsidR="005701E4" w:rsidRPr="005701E4" w:rsidTr="005701E4">
        <w:trPr>
          <w:trHeight w:val="204"/>
        </w:trPr>
        <w:tc>
          <w:tcPr>
            <w:tcW w:w="2325" w:type="dxa"/>
            <w:tcBorders>
              <w:left w:val="single" w:sz="8" w:space="0" w:color="F79646"/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04" w:lineRule="atLeast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Situação</w:t>
            </w:r>
          </w:p>
        </w:tc>
        <w:tc>
          <w:tcPr>
            <w:tcW w:w="0" w:type="auto"/>
            <w:tcBorders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04" w:lineRule="atLeast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4756" w:type="dxa"/>
            <w:tcBorders>
              <w:bottom w:val="single" w:sz="8" w:space="0" w:color="F79646"/>
              <w:right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04" w:lineRule="atLeast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 xml:space="preserve">Obrigatório. Alfabético. Para este campo o preenchimento deverá ser sempre APTO quando o a situação do eleitor for </w:t>
            </w:r>
            <w:proofErr w:type="gramStart"/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apta e INAPTO</w:t>
            </w:r>
            <w:proofErr w:type="gramEnd"/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 xml:space="preserve"> quando este não estiver apto.</w:t>
            </w:r>
          </w:p>
        </w:tc>
      </w:tr>
      <w:tr w:rsidR="005701E4" w:rsidRPr="005701E4" w:rsidTr="005701E4">
        <w:trPr>
          <w:trHeight w:val="323"/>
        </w:trPr>
        <w:tc>
          <w:tcPr>
            <w:tcW w:w="2325" w:type="dxa"/>
            <w:tcBorders>
              <w:left w:val="single" w:sz="8" w:space="0" w:color="F79646"/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Nome da Mãe</w:t>
            </w:r>
          </w:p>
        </w:tc>
        <w:tc>
          <w:tcPr>
            <w:tcW w:w="0" w:type="auto"/>
            <w:tcBorders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4756" w:type="dxa"/>
            <w:tcBorders>
              <w:bottom w:val="single" w:sz="8" w:space="0" w:color="F79646"/>
              <w:right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Opcional. Alfabético</w:t>
            </w:r>
          </w:p>
        </w:tc>
      </w:tr>
      <w:tr w:rsidR="005701E4" w:rsidRPr="005701E4" w:rsidTr="005701E4">
        <w:trPr>
          <w:trHeight w:val="308"/>
        </w:trPr>
        <w:tc>
          <w:tcPr>
            <w:tcW w:w="2325" w:type="dxa"/>
            <w:tcBorders>
              <w:left w:val="single" w:sz="8" w:space="0" w:color="F79646"/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Nome do Pai</w:t>
            </w:r>
          </w:p>
        </w:tc>
        <w:tc>
          <w:tcPr>
            <w:tcW w:w="0" w:type="auto"/>
            <w:tcBorders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4756" w:type="dxa"/>
            <w:tcBorders>
              <w:bottom w:val="single" w:sz="8" w:space="0" w:color="F79646"/>
              <w:right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Opcional. Alfabético</w:t>
            </w:r>
          </w:p>
        </w:tc>
      </w:tr>
      <w:tr w:rsidR="005701E4" w:rsidRPr="005701E4" w:rsidTr="005701E4">
        <w:trPr>
          <w:trHeight w:val="308"/>
        </w:trPr>
        <w:tc>
          <w:tcPr>
            <w:tcW w:w="2325" w:type="dxa"/>
            <w:tcBorders>
              <w:left w:val="single" w:sz="8" w:space="0" w:color="F79646"/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Data de Nascimento</w:t>
            </w:r>
          </w:p>
        </w:tc>
        <w:tc>
          <w:tcPr>
            <w:tcW w:w="0" w:type="auto"/>
            <w:tcBorders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4756" w:type="dxa"/>
            <w:tcBorders>
              <w:bottom w:val="single" w:sz="8" w:space="0" w:color="F79646"/>
              <w:right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Opcional (DD/MM/AAAA). Alfanumérico</w:t>
            </w:r>
          </w:p>
        </w:tc>
      </w:tr>
      <w:tr w:rsidR="005701E4" w:rsidRPr="005701E4" w:rsidTr="005701E4">
        <w:trPr>
          <w:trHeight w:val="344"/>
        </w:trPr>
        <w:tc>
          <w:tcPr>
            <w:tcW w:w="2325" w:type="dxa"/>
            <w:tcBorders>
              <w:left w:val="single" w:sz="8" w:space="0" w:color="F79646"/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Data de inscrição</w:t>
            </w:r>
          </w:p>
        </w:tc>
        <w:tc>
          <w:tcPr>
            <w:tcW w:w="0" w:type="auto"/>
            <w:tcBorders>
              <w:bottom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4756" w:type="dxa"/>
            <w:tcBorders>
              <w:bottom w:val="single" w:sz="8" w:space="0" w:color="F79646"/>
              <w:right w:val="single" w:sz="8" w:space="0" w:color="F7964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1E4" w:rsidRPr="005701E4" w:rsidRDefault="005701E4" w:rsidP="005701E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5701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t-BR"/>
              </w:rPr>
              <w:t>Opcional (DD/MM/AAAA). Alfanumérico</w:t>
            </w:r>
          </w:p>
        </w:tc>
      </w:tr>
    </w:tbl>
    <w:p w:rsidR="005701E4" w:rsidRPr="005701E4" w:rsidRDefault="005701E4" w:rsidP="005701E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5701E4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 </w:t>
      </w:r>
    </w:p>
    <w:p w:rsidR="005701E4" w:rsidRPr="005701E4" w:rsidRDefault="005701E4" w:rsidP="005701E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5701E4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Na oportunidade passada utilizamos o campo “data de inscrição” para definirmos quais dos CPFs duplicados seriam avaliados como os registros principais.</w:t>
      </w:r>
    </w:p>
    <w:p w:rsidR="005701E4" w:rsidRPr="005701E4" w:rsidRDefault="005701E4" w:rsidP="005701E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5701E4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 </w:t>
      </w:r>
    </w:p>
    <w:p w:rsidR="005701E4" w:rsidRPr="005701E4" w:rsidRDefault="005701E4" w:rsidP="005701E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5701E4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O arquivo deve ser sempre enviado em sua plenitude, com todos os eleitores outrora encaminhados. Quando o sistema verifica registros antigos que não estão nos envios posteriores, os CPFs que não estão nesse novo arquivo são AUTOMATICAMENTE inabilitados.</w:t>
      </w:r>
    </w:p>
    <w:p w:rsidR="005701E4" w:rsidRPr="005701E4" w:rsidRDefault="005701E4" w:rsidP="005701E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5701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701E4" w:rsidRPr="005701E4" w:rsidRDefault="005701E4" w:rsidP="005701E4">
      <w:pPr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5701E4">
        <w:rPr>
          <w:rFonts w:ascii="DengXian" w:eastAsia="Times New Roman" w:hAnsi="DengXian" w:cs="Times New Roman"/>
          <w:color w:val="000000"/>
          <w:lang w:eastAsia="pt-BR"/>
        </w:rPr>
        <w:t> </w:t>
      </w:r>
    </w:p>
    <w:p w:rsidR="005701E4" w:rsidRPr="005701E4" w:rsidRDefault="005701E4" w:rsidP="005701E4">
      <w:pPr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>Oportunamente ser</w:t>
      </w:r>
      <w:r w:rsidRPr="005701E4">
        <w:rPr>
          <w:rFonts w:ascii="Candara" w:eastAsia="Times New Roman" w:hAnsi="Candara" w:cs="Times New Roman"/>
          <w:color w:val="000000"/>
          <w:sz w:val="28"/>
          <w:szCs w:val="28"/>
          <w:lang w:eastAsia="pt-BR"/>
        </w:rPr>
        <w:t>ã</w:t>
      </w:r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>o encaminhadas novas instru</w:t>
      </w:r>
      <w:r w:rsidRPr="005701E4">
        <w:rPr>
          <w:rFonts w:ascii="Candara" w:eastAsia="Times New Roman" w:hAnsi="Candara" w:cs="Times New Roman"/>
          <w:color w:val="000000"/>
          <w:sz w:val="28"/>
          <w:szCs w:val="28"/>
          <w:lang w:eastAsia="pt-BR"/>
        </w:rPr>
        <w:t>çõ</w:t>
      </w:r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>es, se necess</w:t>
      </w:r>
      <w:r w:rsidRPr="005701E4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á</w:t>
      </w:r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>rias.</w:t>
      </w:r>
    </w:p>
    <w:p w:rsidR="005701E4" w:rsidRPr="005701E4" w:rsidRDefault="005701E4" w:rsidP="005701E4">
      <w:pPr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> </w:t>
      </w:r>
    </w:p>
    <w:p w:rsidR="005701E4" w:rsidRPr="005701E4" w:rsidRDefault="005701E4" w:rsidP="005701E4">
      <w:pPr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>Atenciosamente,</w:t>
      </w:r>
    </w:p>
    <w:p w:rsidR="005701E4" w:rsidRPr="005701E4" w:rsidRDefault="005701E4" w:rsidP="005701E4">
      <w:pPr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> </w:t>
      </w:r>
    </w:p>
    <w:p w:rsidR="005701E4" w:rsidRPr="005701E4" w:rsidRDefault="005701E4" w:rsidP="005701E4">
      <w:pPr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>Gustavo Beraldo Fabr</w:t>
      </w:r>
      <w:r w:rsidRPr="005701E4">
        <w:rPr>
          <w:rFonts w:ascii="Candara" w:eastAsia="Times New Roman" w:hAnsi="Candara" w:cs="Times New Roman"/>
          <w:color w:val="000000"/>
          <w:sz w:val="28"/>
          <w:szCs w:val="28"/>
          <w:lang w:eastAsia="pt-BR"/>
        </w:rPr>
        <w:t>í</w:t>
      </w:r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>cio</w:t>
      </w:r>
    </w:p>
    <w:p w:rsidR="005701E4" w:rsidRPr="005701E4" w:rsidRDefault="005701E4" w:rsidP="005701E4">
      <w:pPr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>Consultoria Jur</w:t>
      </w:r>
      <w:r w:rsidRPr="005701E4">
        <w:rPr>
          <w:rFonts w:ascii="Candara" w:eastAsia="Times New Roman" w:hAnsi="Candara" w:cs="Times New Roman"/>
          <w:color w:val="000000"/>
          <w:sz w:val="28"/>
          <w:szCs w:val="28"/>
          <w:lang w:eastAsia="pt-BR"/>
        </w:rPr>
        <w:t>í</w:t>
      </w:r>
      <w:r w:rsidRPr="005701E4">
        <w:rPr>
          <w:rFonts w:ascii="DengXian" w:eastAsia="Times New Roman" w:hAnsi="DengXian" w:cs="Times New Roman"/>
          <w:color w:val="000000"/>
          <w:sz w:val="28"/>
          <w:szCs w:val="28"/>
          <w:lang w:eastAsia="pt-BR"/>
        </w:rPr>
        <w:t>dica – CFF.</w:t>
      </w:r>
    </w:p>
    <w:p w:rsidR="00314B7E" w:rsidRPr="005701E4" w:rsidRDefault="005701E4" w:rsidP="005701E4"/>
    <w:sectPr w:rsidR="00314B7E" w:rsidRPr="005701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Times New Roman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31BB7"/>
    <w:multiLevelType w:val="multilevel"/>
    <w:tmpl w:val="FAD0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D9291A"/>
    <w:multiLevelType w:val="multilevel"/>
    <w:tmpl w:val="1912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1C3D3C"/>
    <w:multiLevelType w:val="multilevel"/>
    <w:tmpl w:val="BB7A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1C"/>
    <w:rsid w:val="001C591C"/>
    <w:rsid w:val="005701E4"/>
    <w:rsid w:val="00676CB8"/>
    <w:rsid w:val="00692C74"/>
    <w:rsid w:val="00893A41"/>
    <w:rsid w:val="00B8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mail-msolistparagraph">
    <w:name w:val="gmail-msolistparagraph"/>
    <w:basedOn w:val="Normal"/>
    <w:rsid w:val="001C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B87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B8753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mail-msolistparagraph">
    <w:name w:val="gmail-msolistparagraph"/>
    <w:basedOn w:val="Normal"/>
    <w:rsid w:val="001C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B87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B8753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9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0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 crfes</dc:creator>
  <cp:lastModifiedBy>Comunicação crfes</cp:lastModifiedBy>
  <cp:revision>2</cp:revision>
  <dcterms:created xsi:type="dcterms:W3CDTF">2019-07-29T16:24:00Z</dcterms:created>
  <dcterms:modified xsi:type="dcterms:W3CDTF">2019-07-29T16:24:00Z</dcterms:modified>
</cp:coreProperties>
</file>